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293C" w14:textId="77777777" w:rsidR="00D324E3" w:rsidRPr="003F7082" w:rsidRDefault="00D324E3" w:rsidP="00FF07B3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AE"/>
        </w:rPr>
        <w:t>مختصر السيرة العلمية /</w:t>
      </w:r>
      <w:r w:rsidRPr="003F7082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AE"/>
        </w:rPr>
        <w:t>أ.د. أحمد عثمان رحماني</w:t>
      </w:r>
    </w:p>
    <w:p w14:paraId="155EE40E" w14:textId="281FB5AE" w:rsidR="00457FF4" w:rsidRPr="003F7082" w:rsidRDefault="00457FF4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الاسم: </w:t>
      </w:r>
      <w:r w:rsidR="00D324E3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احمد عثمان </w:t>
      </w:r>
      <w:proofErr w:type="gramStart"/>
      <w:r w:rsidR="00D324E3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رحماني </w:t>
      </w: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مواليد</w:t>
      </w:r>
      <w:proofErr w:type="gramEnd"/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25/5/1950م بباتنة </w:t>
      </w:r>
    </w:p>
    <w:p w14:paraId="59D1AE95" w14:textId="77777777" w:rsidR="00457FF4" w:rsidRPr="003F7082" w:rsidRDefault="00457FF4" w:rsidP="00FF07B3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AE"/>
        </w:rPr>
        <w:t xml:space="preserve">المؤهلات العلمية الجامعية: </w:t>
      </w:r>
    </w:p>
    <w:p w14:paraId="63899E50" w14:textId="560A9A2C" w:rsidR="00457FF4" w:rsidRPr="003F7082" w:rsidRDefault="003F7082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1ـ </w:t>
      </w:r>
      <w:r w:rsidR="00457FF4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الليسانس من جامعة باتنة سنة 1982م </w:t>
      </w:r>
    </w:p>
    <w:p w14:paraId="7DFECE05" w14:textId="7E4FBF0B" w:rsidR="00457FF4" w:rsidRPr="003F7082" w:rsidRDefault="003F7082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2ـ </w:t>
      </w:r>
      <w:r w:rsidR="00457FF4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شهادة دبلوم الدراسات العليا</w:t>
      </w:r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: جامعة </w:t>
      </w:r>
      <w:proofErr w:type="gramStart"/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قسنطينة  سنة</w:t>
      </w:r>
      <w:proofErr w:type="gramEnd"/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1984م</w:t>
      </w:r>
    </w:p>
    <w:p w14:paraId="59DFDA6E" w14:textId="4F536BCD" w:rsidR="00DD51C8" w:rsidRPr="003F7082" w:rsidRDefault="003F7082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3ـ </w:t>
      </w:r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شهادة </w:t>
      </w:r>
      <w:proofErr w:type="gramStart"/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الماجستير  في</w:t>
      </w:r>
      <w:proofErr w:type="gramEnd"/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النقد القديم من جامعة قسنطينة سنة 1988م</w:t>
      </w:r>
    </w:p>
    <w:p w14:paraId="17189D73" w14:textId="6D510216" w:rsidR="00457FF4" w:rsidRPr="003F7082" w:rsidRDefault="003F7082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4ـ </w:t>
      </w:r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شهادة دكتوراه الدولة في الأدب والنقد المعاصر جامعة قسنطينة 1994م</w:t>
      </w:r>
    </w:p>
    <w:p w14:paraId="7B8AA76C" w14:textId="77777777" w:rsidR="003F7082" w:rsidRPr="003F7082" w:rsidRDefault="00457FF4" w:rsidP="00FF07B3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AE"/>
        </w:rPr>
      </w:pPr>
      <w:r w:rsidRPr="003F7082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AE"/>
        </w:rPr>
        <w:t xml:space="preserve">الجامعات التي درس بها: </w:t>
      </w:r>
    </w:p>
    <w:p w14:paraId="01E63B1C" w14:textId="2C8A4696" w:rsidR="00457FF4" w:rsidRPr="003F7082" w:rsidRDefault="003F7082" w:rsidP="003F7082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1ـ </w:t>
      </w:r>
      <w:r w:rsidR="00457FF4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جامعة قسنطينة</w:t>
      </w:r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/ </w:t>
      </w: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2ـ </w:t>
      </w:r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ثم جامعة باتنة / </w:t>
      </w: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3ـ </w:t>
      </w:r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ثم حاليا في جامعة الوصل متعاقد</w:t>
      </w:r>
    </w:p>
    <w:p w14:paraId="3E3FAE59" w14:textId="668B4554" w:rsidR="00FF07B3" w:rsidRPr="003F7082" w:rsidRDefault="00FF07B3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AE"/>
        </w:rPr>
        <w:t xml:space="preserve">المناصب </w:t>
      </w:r>
      <w:proofErr w:type="gramStart"/>
      <w:r w:rsidRPr="003F708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AE"/>
        </w:rPr>
        <w:t>الأكاديمية :</w:t>
      </w:r>
      <w:proofErr w:type="gramEnd"/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شغل المناصب التالية:</w:t>
      </w:r>
    </w:p>
    <w:p w14:paraId="07EF960A" w14:textId="2207DB00" w:rsidR="00FF07B3" w:rsidRPr="003F7082" w:rsidRDefault="00FF07B3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1ـ رئيس المجلس العلمي بكلية العلوم الإسلامية بجامعة باتنة</w:t>
      </w:r>
    </w:p>
    <w:p w14:paraId="1A43D649" w14:textId="4E8A50B4" w:rsidR="00DD51C8" w:rsidRPr="003F7082" w:rsidRDefault="00FF07B3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2</w:t>
      </w:r>
      <w:proofErr w:type="gramStart"/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ـ </w:t>
      </w:r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عميد</w:t>
      </w:r>
      <w:proofErr w:type="gramEnd"/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كلية العلوم الإسلامية والاجتماعية بجامعة باتنة</w:t>
      </w: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2019ــ 2021</w:t>
      </w:r>
    </w:p>
    <w:p w14:paraId="6937C47C" w14:textId="79A031CE" w:rsidR="00DD51C8" w:rsidRDefault="00FF07B3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3ـ </w:t>
      </w:r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ثم </w:t>
      </w:r>
      <w:r w:rsidR="00D324E3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عميد الدراسات العليا </w:t>
      </w:r>
      <w:r w:rsidR="003F7082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بجامعة الوصل/ دبي</w:t>
      </w:r>
      <w:proofErr w:type="gramStart"/>
      <w:r w:rsidR="003F7082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/ </w:t>
      </w:r>
      <w:r w:rsidR="00D324E3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،</w:t>
      </w:r>
      <w:proofErr w:type="gramEnd"/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2015إلى 2020م</w:t>
      </w:r>
    </w:p>
    <w:p w14:paraId="6E8B24EA" w14:textId="7F3ECC53" w:rsidR="003F7082" w:rsidRDefault="003F7082" w:rsidP="003F7082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4ـ رئيس تحرير مجلة الإحياء بكلية العلوم الإسلامية بباتنة، من 1996ـ إلى 2001م</w:t>
      </w:r>
    </w:p>
    <w:p w14:paraId="11A392B7" w14:textId="40EAB0C7" w:rsidR="003F7082" w:rsidRPr="003F7082" w:rsidRDefault="003F7082" w:rsidP="003F7082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5</w:t>
      </w:r>
      <w:proofErr w:type="gramStart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ـ  ثم</w:t>
      </w:r>
      <w:proofErr w:type="gramEnd"/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رئيس تحرير مجلة جامعة الوصل بجامعة الوصل لغاية 2019م</w:t>
      </w:r>
    </w:p>
    <w:p w14:paraId="53A91DA4" w14:textId="244A579E" w:rsidR="006714C7" w:rsidRPr="003F7082" w:rsidRDefault="00DD51C8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proofErr w:type="gramStart"/>
      <w:r w:rsidRPr="003F7082">
        <w:rPr>
          <w:rFonts w:ascii="Traditional Arabic" w:hAnsi="Traditional Arabic" w:cs="Traditional Arabic" w:hint="cs"/>
          <w:color w:val="000000" w:themeColor="text1"/>
          <w:sz w:val="44"/>
          <w:szCs w:val="44"/>
          <w:rtl/>
          <w:lang w:bidi="ar-AE"/>
        </w:rPr>
        <w:t xml:space="preserve">المؤلفات: </w:t>
      </w:r>
      <w:r w:rsidR="00D324E3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 بلغت</w:t>
      </w:r>
      <w:proofErr w:type="gramEnd"/>
      <w:r w:rsidR="00D324E3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 مؤلفاته وأبحاثه  المنشورة أزيد من  عشرين عملا منها:</w:t>
      </w:r>
    </w:p>
    <w:p w14:paraId="36A0A6AE" w14:textId="26F2F8DF" w:rsidR="006714C7" w:rsidRPr="003F7082" w:rsidRDefault="00D324E3" w:rsidP="00FF07B3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AE"/>
        </w:rPr>
        <w:t xml:space="preserve"> أولا: الكتب: ـ </w:t>
      </w:r>
      <w:r w:rsidR="00DD51C8" w:rsidRPr="003F708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AE"/>
        </w:rPr>
        <w:t xml:space="preserve"> </w:t>
      </w:r>
    </w:p>
    <w:p w14:paraId="1E5E6CFE" w14:textId="6AE46E96" w:rsidR="00DD51C8" w:rsidRPr="003F7082" w:rsidRDefault="00DD51C8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lastRenderedPageBreak/>
        <w:t xml:space="preserve">1ـ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نظريات نقدية وتطبيقاتها 2004م. مكتبة وهبة/ مصر</w:t>
      </w:r>
    </w:p>
    <w:p w14:paraId="27880359" w14:textId="76816228" w:rsidR="00DD51C8" w:rsidRPr="003F7082" w:rsidRDefault="00DD51C8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2ـ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الرؤيا والتشكيل في الأدب المعاصر 2004م. مكتبة وهبة /مصر</w:t>
      </w:r>
    </w:p>
    <w:p w14:paraId="27F53437" w14:textId="6E9F997A" w:rsidR="00DD51C8" w:rsidRPr="003F7082" w:rsidRDefault="00DD51C8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3ـ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النقد التطبيقي الجمالي واللغوي في القرن الرابع الهجري 2008م./ الأردن/ عالم الكتب الحديث</w:t>
      </w:r>
    </w:p>
    <w:p w14:paraId="04E0F561" w14:textId="75B9715A" w:rsidR="00DD51C8" w:rsidRPr="003F7082" w:rsidRDefault="00DD51C8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4ـ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النقد المعاصر بين النظرية والتطبيق 2004م.مركز الملك فيصل/ السعودية</w:t>
      </w:r>
    </w:p>
    <w:p w14:paraId="45324415" w14:textId="26D27D26" w:rsidR="00DD51C8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5</w:t>
      </w:r>
      <w:proofErr w:type="gramStart"/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ـ </w:t>
      </w:r>
      <w:r w:rsidR="00DD51C8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</w:t>
      </w: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ال</w:t>
      </w:r>
      <w:r w:rsidR="00DD51C8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أدب</w:t>
      </w:r>
      <w:proofErr w:type="gramEnd"/>
      <w:r w:rsidR="00DD51C8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 الإسلامي: تأصيله وأجناسه وموضوعاته 2014م./ كلية الدراسات /دبي</w:t>
      </w:r>
      <w:r w:rsidR="00FF07B3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2015م</w:t>
      </w:r>
    </w:p>
    <w:p w14:paraId="346ABC29" w14:textId="64B5C72B" w:rsidR="00DD51C8" w:rsidRPr="003F7082" w:rsidRDefault="00DD51C8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6ـ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مناهج التفسير الموضوعي وعلاقتها بالتفسير الشفاهي 2008</w:t>
      </w:r>
      <w:proofErr w:type="gramStart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م. .</w:t>
      </w:r>
      <w:proofErr w:type="gramEnd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/ الأردن/ عالم الكتب الحديث</w:t>
      </w:r>
    </w:p>
    <w:p w14:paraId="7DC14543" w14:textId="22E08D83" w:rsidR="00DD51C8" w:rsidRPr="003F7082" w:rsidRDefault="00DD51C8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7ـ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الجديد في مناهج تفسير الحديث الشريف وتطبيقاته 2011</w:t>
      </w:r>
      <w:proofErr w:type="gramStart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م. .</w:t>
      </w:r>
      <w:proofErr w:type="gramEnd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/ الأردن/ عالم الكتب الحديث</w:t>
      </w:r>
    </w:p>
    <w:p w14:paraId="7A8B0968" w14:textId="5240481A" w:rsidR="00DD51C8" w:rsidRPr="003F7082" w:rsidRDefault="00DD51C8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7ـ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التفسير </w:t>
      </w:r>
      <w:proofErr w:type="gramStart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الموضوعي :</w:t>
      </w:r>
      <w:proofErr w:type="gramEnd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 نظرية وتطبيقًا 1998م.جامعة باتنة/ الجزائر</w:t>
      </w:r>
    </w:p>
    <w:p w14:paraId="458A926A" w14:textId="66BE5384" w:rsidR="00DD51C8" w:rsidRPr="003F7082" w:rsidRDefault="00DD51C8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8ـ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الحقيقة الجوهرية في مشكلة الأكثرية والأقلية: دراسة في التفسير الموضوعي 2005م./ مكتبة وهبة/ مصر</w:t>
      </w:r>
    </w:p>
    <w:p w14:paraId="701FD601" w14:textId="7CF82CDA" w:rsidR="00DD51C8" w:rsidRPr="003F7082" w:rsidRDefault="00DD51C8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9ـ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منهج الحديث الموضوعي: مع نموذج تطبيقي في دور ثنائية الحب والبغض في تشكيل شبكة العلاقات الاجتماعية من خلال الحديث النبوي 2002م./ </w:t>
      </w:r>
      <w:proofErr w:type="spellStart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باتنيت</w:t>
      </w:r>
      <w:proofErr w:type="spellEnd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/ باتنة</w:t>
      </w:r>
    </w:p>
    <w:p w14:paraId="1061DAFA" w14:textId="65BF901F" w:rsidR="00DD51C8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11ـ </w:t>
      </w:r>
      <w:r w:rsidR="00DD51C8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نظريات الإعجاز القرآني 1998م مكتبة وهبة/ مصر</w:t>
      </w:r>
    </w:p>
    <w:p w14:paraId="151A70FB" w14:textId="10E95BAA" w:rsidR="00DD51C8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12ـ </w:t>
      </w:r>
      <w:r w:rsidR="00DD51C8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مصادر التفسير الموضوعي 1998 مكتبة وهبة/ مصر</w:t>
      </w:r>
    </w:p>
    <w:p w14:paraId="0AF39B43" w14:textId="5A2E5D8E" w:rsidR="00DD51C8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13ـ </w:t>
      </w:r>
      <w:r w:rsidR="00DD51C8"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الإعجاز البلاغي في القرآن المجيد/ جامعة الوصل/ 2020م الإمارات المتحدة</w:t>
      </w:r>
    </w:p>
    <w:p w14:paraId="3FC7FEE1" w14:textId="5EC077C5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14ـ الأدب العربي </w:t>
      </w:r>
      <w:proofErr w:type="gramStart"/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المعاصر :</w:t>
      </w:r>
      <w:proofErr w:type="gramEnd"/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موضوعاته وأجناسه/ تأليف مشترك / جامعة الوصل2015م</w:t>
      </w:r>
    </w:p>
    <w:p w14:paraId="0CC265D4" w14:textId="146E1574" w:rsidR="007E491F" w:rsidRPr="003F7082" w:rsidRDefault="00D324E3" w:rsidP="00FF07B3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AE"/>
        </w:rPr>
      </w:pPr>
      <w:proofErr w:type="gramStart"/>
      <w:r w:rsidRPr="003F7082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AE"/>
        </w:rPr>
        <w:t xml:space="preserve">ثانيا: </w:t>
      </w:r>
      <w:r w:rsidR="007E491F" w:rsidRPr="003F708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AE"/>
        </w:rPr>
        <w:t xml:space="preserve"> </w:t>
      </w:r>
      <w:r w:rsidRPr="003F7082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AE"/>
        </w:rPr>
        <w:t>البحوث</w:t>
      </w:r>
      <w:proofErr w:type="gramEnd"/>
      <w:r w:rsidRPr="003F7082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AE"/>
        </w:rPr>
        <w:t>:</w:t>
      </w:r>
      <w:r w:rsidR="007E491F" w:rsidRPr="003F708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AE"/>
        </w:rPr>
        <w:t xml:space="preserve"> المنشورة</w:t>
      </w:r>
    </w:p>
    <w:p w14:paraId="21ED8195" w14:textId="773031CA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1-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ab/>
        <w:t>جهود الشاطبي في التفسير الموضوعي 2004م. مجلة كلية الدراسات/دبي</w:t>
      </w:r>
    </w:p>
    <w:p w14:paraId="2F90EBA6" w14:textId="0EF3143D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lastRenderedPageBreak/>
        <w:t>2-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ab/>
        <w:t xml:space="preserve">اليتيم في القرآن الكريم – دراسة </w:t>
      </w:r>
      <w:proofErr w:type="spellStart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موضوعاتية</w:t>
      </w:r>
      <w:proofErr w:type="spellEnd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/ مجلة الموافقات/ الجزائر.</w:t>
      </w:r>
    </w:p>
    <w:p w14:paraId="65AD13D2" w14:textId="1E5C1365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3-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ab/>
        <w:t>الرؤى المتصارعة في الأدب الجزائري/ مجلة الموافقات/ الجزائر.</w:t>
      </w:r>
    </w:p>
    <w:p w14:paraId="3BDE5B4C" w14:textId="4D60DC1D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4-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ab/>
        <w:t>العلاقة التفاعلية بين المعرفة والسلوك/ ندوة الحديث- دبي.</w:t>
      </w:r>
    </w:p>
    <w:p w14:paraId="5C613DB0" w14:textId="18AB1ACF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5-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ab/>
        <w:t>الخلفية الفكرية للمصطلح/ مجلة الإحياء/ باتنة/ الجزائر.</w:t>
      </w:r>
    </w:p>
    <w:p w14:paraId="198862EE" w14:textId="0A0C65D4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6-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ab/>
        <w:t>رؤية أبي اليقظان إبراهيم الشعرية/ مجلة الموافقات/ الجزائر.</w:t>
      </w:r>
    </w:p>
    <w:p w14:paraId="2047FDB5" w14:textId="12E809B1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7-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ab/>
      </w:r>
      <w:r w:rsidR="00FF07B3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أحمد مطر الرؤية الشعرية/ مجلة الرواسي/ باتنة/ الجزائر.</w:t>
      </w:r>
    </w:p>
    <w:p w14:paraId="04DCD9E8" w14:textId="463A7F60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8-</w:t>
      </w:r>
      <w:r w:rsidR="00FF07B3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التفسير الموضوعي التجميعي عند ابن تيمية (ـ728هـ) من خلال كتابه:" الفرقان بين أولياء الرحمن وأولياء الشيطان" </w:t>
      </w:r>
      <w:proofErr w:type="gramStart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مجلة  آفاق</w:t>
      </w:r>
      <w:proofErr w:type="gramEnd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 الثقافة والتراث / مركز جمعة الماجد للثقافة والتراث دبي .2015م </w:t>
      </w:r>
    </w:p>
    <w:p w14:paraId="4A0CB2E6" w14:textId="3759CC9B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1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0-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ab/>
      </w:r>
      <w:r w:rsidR="00FF07B3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معالم التفسير الموضوعي عند الغزالي/ مجلة كلية الدراسات/دبي. 2015</w:t>
      </w:r>
    </w:p>
    <w:p w14:paraId="6438110C" w14:textId="0941878C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1</w:t>
      </w: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1</w:t>
      </w:r>
      <w:r w:rsidR="00FF07B3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-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 استشراف أسرار تغير الظاهرة الحضارية من خلال الحديث الشريف / ندوة الحديث / دبي سنة</w:t>
      </w: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2011م</w:t>
      </w:r>
    </w:p>
    <w:p w14:paraId="55F2DDFD" w14:textId="7C7AB205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1</w:t>
      </w: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2</w:t>
      </w:r>
      <w:proofErr w:type="gramStart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ـ  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ab/>
      </w:r>
      <w:proofErr w:type="gramEnd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تحولات الجدل الثقافي والجمالي عند نزار قباني / مجلة كلية الدراسات الإسلامية والعربية عدد53 س 2017م </w:t>
      </w:r>
    </w:p>
    <w:p w14:paraId="5E39B1BF" w14:textId="00F2ACE6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1</w:t>
      </w: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3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ــ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ab/>
      </w:r>
      <w:proofErr w:type="gramStart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عينيتا  حس</w:t>
      </w:r>
      <w:r w:rsidR="00FF07B3"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ا</w:t>
      </w:r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ن</w:t>
      </w:r>
      <w:proofErr w:type="gramEnd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 والزبرقان: تحليل في ضوء نظرية </w:t>
      </w:r>
      <w:proofErr w:type="spellStart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>التناص</w:t>
      </w:r>
      <w:proofErr w:type="spellEnd"/>
      <w:r w:rsidRPr="003F7082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  <w:t xml:space="preserve"> والتحول الثقافي/ مجلة آفاق الثقافة والتراث/ مركز جمعة الماجد/ دبي/سبتمبر/ 2021م</w:t>
      </w:r>
    </w:p>
    <w:p w14:paraId="29D8DDD8" w14:textId="77777777" w:rsidR="007E491F" w:rsidRPr="003F7082" w:rsidRDefault="007E491F" w:rsidP="00FF07B3">
      <w:pPr>
        <w:bidi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AE"/>
        </w:rPr>
      </w:pPr>
      <w:proofErr w:type="gramStart"/>
      <w:r w:rsidRPr="003F708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  <w:lang w:bidi="ar-AE"/>
        </w:rPr>
        <w:t>الإشراف :</w:t>
      </w:r>
      <w:proofErr w:type="gramEnd"/>
    </w:p>
    <w:p w14:paraId="16F4A033" w14:textId="67470006" w:rsidR="006714C7" w:rsidRPr="003F7082" w:rsidRDefault="007E491F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أشرف على طلاب </w:t>
      </w:r>
      <w:proofErr w:type="gramStart"/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>كثيرين  ماجستير</w:t>
      </w:r>
      <w:proofErr w:type="gramEnd"/>
      <w:r w:rsidRPr="003F7082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AE"/>
        </w:rPr>
        <w:t xml:space="preserve"> ودكتوراه في كل من جامعة باتنة  وجامعة الوصل</w:t>
      </w:r>
    </w:p>
    <w:p w14:paraId="1598449C" w14:textId="77777777" w:rsidR="00D324E3" w:rsidRPr="003F7082" w:rsidRDefault="00D324E3" w:rsidP="00FF07B3">
      <w:pPr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</w:p>
    <w:p w14:paraId="0D8CE440" w14:textId="77777777" w:rsidR="00D324E3" w:rsidRPr="003F7082" w:rsidRDefault="00D324E3" w:rsidP="00FF07B3">
      <w:pPr>
        <w:pStyle w:val="a3"/>
        <w:bidi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AE"/>
        </w:rPr>
      </w:pPr>
    </w:p>
    <w:p w14:paraId="711D2958" w14:textId="77777777" w:rsidR="00B51D07" w:rsidRPr="003F7082" w:rsidRDefault="00B51D07" w:rsidP="00FF07B3">
      <w:pPr>
        <w:bidi/>
        <w:jc w:val="both"/>
        <w:rPr>
          <w:color w:val="000000" w:themeColor="text1"/>
          <w:sz w:val="32"/>
          <w:szCs w:val="32"/>
          <w:lang w:bidi="ar-AE"/>
        </w:rPr>
      </w:pPr>
    </w:p>
    <w:sectPr w:rsidR="00B51D07" w:rsidRPr="003F7082" w:rsidSect="005A0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033B" w14:textId="77777777" w:rsidR="00A54F3A" w:rsidRDefault="00A54F3A" w:rsidP="00D324E3">
      <w:pPr>
        <w:spacing w:after="0" w:line="240" w:lineRule="auto"/>
      </w:pPr>
      <w:r>
        <w:separator/>
      </w:r>
    </w:p>
  </w:endnote>
  <w:endnote w:type="continuationSeparator" w:id="0">
    <w:p w14:paraId="7C84009E" w14:textId="77777777" w:rsidR="00A54F3A" w:rsidRDefault="00A54F3A" w:rsidP="00D3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CA3D" w14:textId="77777777" w:rsidR="00A54F3A" w:rsidRDefault="00A54F3A" w:rsidP="00D324E3">
      <w:pPr>
        <w:spacing w:after="0" w:line="240" w:lineRule="auto"/>
      </w:pPr>
      <w:r>
        <w:separator/>
      </w:r>
    </w:p>
  </w:footnote>
  <w:footnote w:type="continuationSeparator" w:id="0">
    <w:p w14:paraId="79143E7D" w14:textId="77777777" w:rsidR="00A54F3A" w:rsidRDefault="00A54F3A" w:rsidP="00D32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4E3"/>
    <w:rsid w:val="003F7082"/>
    <w:rsid w:val="00457FF4"/>
    <w:rsid w:val="00587D5F"/>
    <w:rsid w:val="005A0BC0"/>
    <w:rsid w:val="006714C7"/>
    <w:rsid w:val="007E491F"/>
    <w:rsid w:val="009D764E"/>
    <w:rsid w:val="00A54F3A"/>
    <w:rsid w:val="00B51D07"/>
    <w:rsid w:val="00D324E3"/>
    <w:rsid w:val="00DD51C8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69C13"/>
  <w15:docId w15:val="{05A6FE8D-02D4-4F48-852F-CECAB5D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D324E3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D324E3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32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Rahmani</dc:creator>
  <cp:keywords/>
  <dc:description/>
  <cp:lastModifiedBy>ahmed.othmane othmane</cp:lastModifiedBy>
  <cp:revision>4</cp:revision>
  <dcterms:created xsi:type="dcterms:W3CDTF">2017-10-07T08:08:00Z</dcterms:created>
  <dcterms:modified xsi:type="dcterms:W3CDTF">2022-02-13T18:56:00Z</dcterms:modified>
</cp:coreProperties>
</file>